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04B67" w:rsidRDefault="00BD7D08" w:rsidP="006151AB">
      <w:pPr>
        <w:rPr>
          <w:rFonts w:ascii="Times New Roman" w:hAnsi="Times New Roman"/>
          <w:color w:val="FF0000"/>
          <w:sz w:val="56"/>
          <w:szCs w:val="56"/>
        </w:rPr>
      </w:pPr>
      <w:r w:rsidRPr="00204B67">
        <w:rPr>
          <w:rFonts w:ascii="Times New Roman" w:hAnsi="Times New Roman"/>
          <w:color w:val="FF0000"/>
          <w:sz w:val="56"/>
          <w:szCs w:val="56"/>
        </w:rPr>
        <w:t>Вальщик леса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7F5C71" w:rsidRDefault="006151AB" w:rsidP="006151AB">
      <w:pPr>
        <w:rPr>
          <w:rFonts w:ascii="Times New Roman" w:eastAsia="Malgun Gothic" w:hAnsi="Times New Roman"/>
          <w:sz w:val="28"/>
          <w:szCs w:val="28"/>
          <w:lang w:eastAsia="en-US"/>
        </w:rPr>
      </w:pPr>
      <w:r w:rsidRPr="007F5C71">
        <w:rPr>
          <w:rFonts w:ascii="Times New Roman" w:eastAsia="Malgun Gothic" w:hAnsi="Times New Roman"/>
          <w:sz w:val="28"/>
          <w:szCs w:val="28"/>
          <w:lang w:eastAsia="en-US"/>
        </w:rPr>
        <w:t>Количество часов на выполнение задания:</w:t>
      </w:r>
      <w:r w:rsidR="00BD7D08" w:rsidRPr="007F5C71">
        <w:rPr>
          <w:rFonts w:ascii="Times New Roman" w:eastAsia="Malgun Gothic" w:hAnsi="Times New Roman"/>
          <w:sz w:val="28"/>
          <w:szCs w:val="28"/>
          <w:lang w:eastAsia="en-US"/>
        </w:rPr>
        <w:t xml:space="preserve"> </w:t>
      </w:r>
      <w:r w:rsidR="005937E7" w:rsidRPr="007F5C71">
        <w:rPr>
          <w:rFonts w:ascii="Times New Roman" w:eastAsia="Malgun Gothic" w:hAnsi="Times New Roman"/>
          <w:sz w:val="28"/>
          <w:szCs w:val="28"/>
          <w:lang w:eastAsia="en-US"/>
        </w:rPr>
        <w:t xml:space="preserve">15 </w:t>
      </w:r>
      <w:r w:rsidRPr="007F5C71">
        <w:rPr>
          <w:rFonts w:ascii="Times New Roman" w:eastAsia="Malgun Gothic" w:hAnsi="Times New Roman"/>
          <w:sz w:val="28"/>
          <w:szCs w:val="28"/>
          <w:lang w:eastAsia="en-US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D7D08" w:rsidRPr="008464BD" w:rsidRDefault="00BD7D08" w:rsidP="00BD7D08">
      <w:pPr>
        <w:pStyle w:val="a5"/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Конкурсант</w:t>
      </w:r>
      <w:r w:rsidRPr="00440744">
        <w:rPr>
          <w:rFonts w:ascii="Times New Roman" w:hAnsi="Times New Roman"/>
          <w:sz w:val="28"/>
          <w:szCs w:val="28"/>
        </w:rPr>
        <w:t xml:space="preserve"> должен самостоятельно выполнить модули, выбранные из раздела </w:t>
      </w:r>
      <w:r>
        <w:rPr>
          <w:rFonts w:ascii="Times New Roman" w:hAnsi="Times New Roman"/>
          <w:sz w:val="28"/>
          <w:szCs w:val="28"/>
        </w:rPr>
        <w:t>4</w:t>
      </w:r>
      <w:r w:rsidRPr="0044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задания</w:t>
      </w:r>
      <w:r w:rsidRPr="00440744">
        <w:rPr>
          <w:rFonts w:ascii="Times New Roman" w:hAnsi="Times New Roman"/>
          <w:sz w:val="28"/>
          <w:szCs w:val="28"/>
        </w:rPr>
        <w:t xml:space="preserve"> компетенции «Вальщик леса». Каждый модуль может состоять из одной или нескольких частей, содержащихся в этом разделе;</w:t>
      </w:r>
      <w:r w:rsidRPr="008464BD">
        <w:rPr>
          <w:rFonts w:ascii="Times New Roman" w:hAnsi="Times New Roman"/>
          <w:sz w:val="28"/>
          <w:szCs w:val="28"/>
        </w:rPr>
        <w:t xml:space="preserve"> </w:t>
      </w:r>
    </w:p>
    <w:p w:rsidR="00BD7D08" w:rsidRPr="008464BD" w:rsidRDefault="00BD7D08" w:rsidP="00BD7D0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Каждый модуль включает в себя: </w:t>
      </w:r>
    </w:p>
    <w:p w:rsidR="00BD7D08" w:rsidRPr="008464BD" w:rsidRDefault="00BD7D08" w:rsidP="00BD7D0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Описание задания; </w:t>
      </w:r>
    </w:p>
    <w:p w:rsidR="00BD7D08" w:rsidRPr="008464BD" w:rsidRDefault="00BD7D08" w:rsidP="00BD7D0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Инструкция для участника по прохождению задания; </w:t>
      </w:r>
    </w:p>
    <w:p w:rsidR="00BD7D08" w:rsidRPr="008464BD" w:rsidRDefault="00BD7D08" w:rsidP="00BD7D0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Листок отчета участника (при необходимости); </w:t>
      </w:r>
    </w:p>
    <w:p w:rsidR="00BD7D08" w:rsidRDefault="00BD7D08" w:rsidP="00BD7D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Инструкции для руководителя конкурсного участка</w:t>
      </w:r>
      <w:r w:rsidRPr="00104F2F">
        <w:rPr>
          <w:rFonts w:ascii="Times New Roman" w:hAnsi="Times New Roman"/>
          <w:sz w:val="24"/>
          <w:szCs w:val="24"/>
        </w:rPr>
        <w:t xml:space="preserve">. </w:t>
      </w:r>
    </w:p>
    <w:p w:rsidR="00BD7D08" w:rsidRPr="00104F2F" w:rsidRDefault="00BD7D08" w:rsidP="00BD7D08">
      <w:pPr>
        <w:pStyle w:val="a5"/>
        <w:numPr>
          <w:ilvl w:val="0"/>
          <w:numId w:val="19"/>
        </w:numPr>
        <w:spacing w:after="160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</w:p>
    <w:p w:rsidR="00BD7D08" w:rsidRDefault="00BD7D08" w:rsidP="00BD7D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Модули и </w:t>
      </w:r>
      <w:r>
        <w:rPr>
          <w:rFonts w:ascii="Times New Roman" w:hAnsi="Times New Roman"/>
          <w:sz w:val="28"/>
          <w:szCs w:val="28"/>
        </w:rPr>
        <w:t xml:space="preserve">необходимое </w:t>
      </w:r>
      <w:r w:rsidRPr="006B27F9">
        <w:rPr>
          <w:rFonts w:ascii="Times New Roman" w:hAnsi="Times New Roman"/>
          <w:sz w:val="28"/>
          <w:szCs w:val="28"/>
        </w:rPr>
        <w:t xml:space="preserve">время сведены в таблице 1 </w:t>
      </w:r>
    </w:p>
    <w:p w:rsidR="00BD7D08" w:rsidRDefault="00BD7D08" w:rsidP="00BD7D0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D7D08" w:rsidRDefault="00BD7D08" w:rsidP="00BD7D08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961"/>
        <w:gridCol w:w="1984"/>
        <w:gridCol w:w="1809"/>
      </w:tblGrid>
      <w:tr w:rsidR="00BD7D08" w:rsidRPr="00285B0E" w:rsidTr="00A7256F">
        <w:tc>
          <w:tcPr>
            <w:tcW w:w="741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BD7D08" w:rsidRPr="00D06B5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п</w:t>
            </w:r>
            <w:proofErr w:type="spellEnd"/>
            <w:proofErr w:type="gramEnd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/</w:t>
            </w:r>
            <w:proofErr w:type="spellStart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BD7D08" w:rsidRPr="00D06B5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Наименование модуля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BD7D08" w:rsidRPr="00D06B5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Рабочее время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BD7D08" w:rsidRPr="00D06B5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Время на задание</w:t>
            </w:r>
          </w:p>
        </w:tc>
      </w:tr>
      <w:tr w:rsidR="00BD7D08" w:rsidRPr="00285B0E" w:rsidTr="00566236">
        <w:tc>
          <w:tcPr>
            <w:tcW w:w="741" w:type="dxa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</w:rPr>
              <w:t>А. Работа с оборудованием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A7256F">
              <w:rPr>
                <w:rFonts w:ascii="Times New Roman" w:hAnsi="Times New Roman"/>
                <w:sz w:val="24"/>
                <w:szCs w:val="28"/>
              </w:rPr>
              <w:t xml:space="preserve"> 09.00-10.00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1 ч</w:t>
            </w:r>
          </w:p>
        </w:tc>
      </w:tr>
      <w:tr w:rsidR="00BD7D08" w:rsidRPr="00285B0E" w:rsidTr="00566236">
        <w:tc>
          <w:tcPr>
            <w:tcW w:w="741" w:type="dxa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</w:rPr>
              <w:t>В. Подготовка пилы к работе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A7256F">
              <w:rPr>
                <w:rFonts w:ascii="Times New Roman" w:hAnsi="Times New Roman"/>
                <w:sz w:val="24"/>
                <w:szCs w:val="28"/>
              </w:rPr>
              <w:t xml:space="preserve"> 10.00-11.00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1 ч</w:t>
            </w:r>
          </w:p>
        </w:tc>
      </w:tr>
      <w:tr w:rsidR="00BD7D08" w:rsidRPr="00285B0E" w:rsidTr="00566236">
        <w:tc>
          <w:tcPr>
            <w:tcW w:w="741" w:type="dxa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</w:rPr>
              <w:t>С. Валка дерева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A7256F">
              <w:rPr>
                <w:rFonts w:ascii="Times New Roman" w:hAnsi="Times New Roman"/>
                <w:sz w:val="24"/>
                <w:szCs w:val="28"/>
              </w:rPr>
              <w:t xml:space="preserve"> 11.00-13.00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2 ч</w:t>
            </w:r>
          </w:p>
        </w:tc>
      </w:tr>
      <w:tr w:rsidR="00BD7D08" w:rsidRPr="00285B0E" w:rsidTr="00566236">
        <w:tc>
          <w:tcPr>
            <w:tcW w:w="741" w:type="dxa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D. 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Раскряжевка комбинированным резом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A7256F">
              <w:rPr>
                <w:rFonts w:ascii="Times New Roman" w:hAnsi="Times New Roman"/>
                <w:sz w:val="24"/>
                <w:szCs w:val="28"/>
              </w:rPr>
              <w:t xml:space="preserve"> 14.00-15.00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1 ч</w:t>
            </w:r>
          </w:p>
        </w:tc>
      </w:tr>
      <w:tr w:rsidR="00BD7D08" w:rsidRPr="00285B0E" w:rsidTr="00566236">
        <w:tc>
          <w:tcPr>
            <w:tcW w:w="741" w:type="dxa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. Точная раскряжевка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A7256F">
              <w:rPr>
                <w:rFonts w:ascii="Times New Roman" w:hAnsi="Times New Roman"/>
                <w:sz w:val="24"/>
                <w:szCs w:val="28"/>
              </w:rPr>
              <w:t xml:space="preserve"> 15.00-16.00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1 ч</w:t>
            </w:r>
          </w:p>
        </w:tc>
      </w:tr>
      <w:tr w:rsidR="00BD7D08" w:rsidRPr="00285B0E" w:rsidTr="00566236">
        <w:tc>
          <w:tcPr>
            <w:tcW w:w="741" w:type="dxa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F. 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Обрезка сучьев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A7256F">
              <w:rPr>
                <w:rFonts w:ascii="Times New Roman" w:hAnsi="Times New Roman"/>
                <w:sz w:val="24"/>
                <w:szCs w:val="28"/>
              </w:rPr>
              <w:t xml:space="preserve"> 16.00-17.00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1 ч</w:t>
            </w:r>
          </w:p>
        </w:tc>
      </w:tr>
      <w:tr w:rsidR="00BD7D08" w:rsidRPr="00285B0E" w:rsidTr="00566236">
        <w:tc>
          <w:tcPr>
            <w:tcW w:w="741" w:type="dxa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G. 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Лесное товароведение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A7256F">
              <w:rPr>
                <w:rFonts w:ascii="Times New Roman" w:hAnsi="Times New Roman"/>
                <w:sz w:val="24"/>
                <w:szCs w:val="28"/>
              </w:rPr>
              <w:t xml:space="preserve"> 09.</w:t>
            </w:r>
            <w:r w:rsidR="00A7256F" w:rsidRPr="00A7256F">
              <w:rPr>
                <w:rFonts w:ascii="Times New Roman" w:hAnsi="Times New Roman"/>
                <w:sz w:val="24"/>
                <w:szCs w:val="28"/>
              </w:rPr>
              <w:t>00-12.00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3 ч</w:t>
            </w:r>
          </w:p>
        </w:tc>
      </w:tr>
      <w:tr w:rsidR="00BD7D08" w:rsidRPr="00285B0E" w:rsidTr="00566236">
        <w:tc>
          <w:tcPr>
            <w:tcW w:w="741" w:type="dxa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H. 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Лесная таксация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A7256F" w:rsidRPr="00A7256F">
              <w:rPr>
                <w:rFonts w:ascii="Times New Roman" w:hAnsi="Times New Roman"/>
                <w:sz w:val="24"/>
                <w:szCs w:val="28"/>
              </w:rPr>
              <w:t xml:space="preserve"> 13.00-16.00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3 ч</w:t>
            </w:r>
          </w:p>
        </w:tc>
      </w:tr>
      <w:tr w:rsidR="00BD7D08" w:rsidRPr="00285B0E" w:rsidTr="00566236">
        <w:trPr>
          <w:trHeight w:val="600"/>
        </w:trPr>
        <w:tc>
          <w:tcPr>
            <w:tcW w:w="741" w:type="dxa"/>
            <w:vMerge w:val="restart"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color w:val="FFFFFF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. Оказание первой помощи пострадавшему</w:t>
            </w:r>
          </w:p>
        </w:tc>
        <w:tc>
          <w:tcPr>
            <w:tcW w:w="1984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A7256F" w:rsidRPr="00A7256F">
              <w:rPr>
                <w:rFonts w:ascii="Times New Roman" w:hAnsi="Times New Roman"/>
                <w:sz w:val="24"/>
                <w:szCs w:val="28"/>
              </w:rPr>
              <w:t xml:space="preserve"> 16.00-18.00</w:t>
            </w:r>
          </w:p>
        </w:tc>
        <w:tc>
          <w:tcPr>
            <w:tcW w:w="1809" w:type="dxa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2 ч</w:t>
            </w:r>
          </w:p>
        </w:tc>
      </w:tr>
      <w:tr w:rsidR="00BD7D08" w:rsidRPr="00285B0E" w:rsidTr="00566236">
        <w:trPr>
          <w:trHeight w:val="625"/>
        </w:trPr>
        <w:tc>
          <w:tcPr>
            <w:tcW w:w="741" w:type="dxa"/>
            <w:vMerge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1 Оказание помощи при переломе ключицы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A7256F" w:rsidRPr="00A7256F">
              <w:rPr>
                <w:rFonts w:ascii="Times New Roman" w:hAnsi="Times New Roman"/>
                <w:sz w:val="24"/>
                <w:szCs w:val="28"/>
              </w:rPr>
              <w:t xml:space="preserve"> 16.30-17.00</w:t>
            </w:r>
          </w:p>
        </w:tc>
        <w:tc>
          <w:tcPr>
            <w:tcW w:w="1809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(0,5 ч)</w:t>
            </w:r>
          </w:p>
        </w:tc>
      </w:tr>
      <w:tr w:rsidR="00BD7D08" w:rsidRPr="00285B0E" w:rsidTr="00566236">
        <w:trPr>
          <w:trHeight w:val="645"/>
        </w:trPr>
        <w:tc>
          <w:tcPr>
            <w:tcW w:w="741" w:type="dxa"/>
            <w:vMerge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2 Оказание помощи при открытом переломе голени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A7256F" w:rsidRPr="00A7256F">
              <w:rPr>
                <w:rFonts w:ascii="Times New Roman" w:hAnsi="Times New Roman"/>
                <w:sz w:val="24"/>
                <w:szCs w:val="28"/>
              </w:rPr>
              <w:t xml:space="preserve"> 17.00-17.30</w:t>
            </w:r>
          </w:p>
        </w:tc>
        <w:tc>
          <w:tcPr>
            <w:tcW w:w="1809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(1 ч)</w:t>
            </w:r>
          </w:p>
        </w:tc>
      </w:tr>
      <w:tr w:rsidR="00BD7D08" w:rsidRPr="00285B0E" w:rsidTr="00566236">
        <w:trPr>
          <w:trHeight w:val="728"/>
        </w:trPr>
        <w:tc>
          <w:tcPr>
            <w:tcW w:w="741" w:type="dxa"/>
            <w:vMerge/>
            <w:shd w:val="clear" w:color="auto" w:fill="365F91"/>
            <w:vAlign w:val="center"/>
          </w:tcPr>
          <w:p w:rsidR="00BD7D08" w:rsidRPr="00A7256F" w:rsidRDefault="00BD7D08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7256F">
              <w:rPr>
                <w:rFonts w:ascii="Times New Roman" w:hAnsi="Times New Roman"/>
                <w:sz w:val="28"/>
                <w:szCs w:val="28"/>
              </w:rPr>
              <w:t>3 Выполнение сердечно-легочной реанимации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spacing w:after="0"/>
              <w:jc w:val="center"/>
            </w:pPr>
            <w:r w:rsidRPr="00A7256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A7256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A7256F" w:rsidRPr="00A7256F">
              <w:rPr>
                <w:rFonts w:ascii="Times New Roman" w:hAnsi="Times New Roman"/>
                <w:sz w:val="24"/>
                <w:szCs w:val="28"/>
              </w:rPr>
              <w:t xml:space="preserve"> 17.30-18.00</w:t>
            </w:r>
          </w:p>
        </w:tc>
        <w:tc>
          <w:tcPr>
            <w:tcW w:w="1809" w:type="dxa"/>
            <w:shd w:val="clear" w:color="auto" w:fill="FFC000"/>
            <w:vAlign w:val="center"/>
          </w:tcPr>
          <w:p w:rsidR="00BD7D08" w:rsidRPr="00A7256F" w:rsidRDefault="00BD7D08" w:rsidP="0056623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6F">
              <w:rPr>
                <w:rFonts w:ascii="Times New Roman" w:hAnsi="Times New Roman"/>
                <w:sz w:val="24"/>
                <w:szCs w:val="28"/>
              </w:rPr>
              <w:t>(0,5 ч)</w:t>
            </w:r>
          </w:p>
        </w:tc>
      </w:tr>
    </w:tbl>
    <w:p w:rsidR="00BD7D08" w:rsidRDefault="00BD7D08" w:rsidP="00BD7D08">
      <w:pPr>
        <w:ind w:left="360"/>
        <w:rPr>
          <w:rFonts w:ascii="Times New Roman" w:hAnsi="Times New Roman"/>
          <w:sz w:val="24"/>
          <w:szCs w:val="24"/>
        </w:rPr>
      </w:pPr>
    </w:p>
    <w:p w:rsidR="00BD7D08" w:rsidRPr="008464BD" w:rsidRDefault="00BD7D08" w:rsidP="00BD7D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b/>
          <w:sz w:val="28"/>
          <w:szCs w:val="28"/>
        </w:rPr>
        <w:t xml:space="preserve">Модуль 1.  «А» </w:t>
      </w:r>
      <w:r>
        <w:rPr>
          <w:rFonts w:ascii="Times New Roman" w:hAnsi="Times New Roman"/>
          <w:b/>
          <w:sz w:val="28"/>
          <w:szCs w:val="28"/>
        </w:rPr>
        <w:t>Работа с оборудованием</w:t>
      </w:r>
      <w:r w:rsidRPr="008464BD">
        <w:rPr>
          <w:rFonts w:ascii="Times New Roman" w:hAnsi="Times New Roman"/>
          <w:sz w:val="28"/>
          <w:szCs w:val="28"/>
        </w:rPr>
        <w:t xml:space="preserve"> </w:t>
      </w:r>
    </w:p>
    <w:p w:rsidR="00BD7D08" w:rsidRPr="00F92E89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</w:t>
      </w:r>
      <w:r w:rsidRPr="00F92E89">
        <w:rPr>
          <w:rFonts w:ascii="Times New Roman" w:hAnsi="Times New Roman"/>
          <w:sz w:val="28"/>
          <w:szCs w:val="28"/>
        </w:rPr>
        <w:t xml:space="preserve"> предоставляются 2 пильные цепи, одну из которых, он должен заточить на заточном станке. При выполнении данного задания </w:t>
      </w:r>
      <w:r>
        <w:rPr>
          <w:rFonts w:ascii="Times New Roman" w:hAnsi="Times New Roman"/>
          <w:sz w:val="28"/>
          <w:szCs w:val="28"/>
        </w:rPr>
        <w:t>Конкурсант</w:t>
      </w:r>
      <w:r w:rsidRPr="00F92E89">
        <w:rPr>
          <w:rFonts w:ascii="Times New Roman" w:hAnsi="Times New Roman"/>
          <w:sz w:val="28"/>
          <w:szCs w:val="28"/>
        </w:rPr>
        <w:t xml:space="preserve"> должен заточить каждый режущий зуб соблюдая необходимые углы заточки, при этом не допускается повреждение соединительных и опорных пластин. После выполнения заточки режущих зубьев, </w:t>
      </w:r>
      <w:r>
        <w:rPr>
          <w:rFonts w:ascii="Times New Roman" w:hAnsi="Times New Roman"/>
          <w:sz w:val="28"/>
          <w:szCs w:val="28"/>
        </w:rPr>
        <w:t>Конкурсант</w:t>
      </w:r>
      <w:r w:rsidRPr="00F92E89">
        <w:rPr>
          <w:rFonts w:ascii="Times New Roman" w:hAnsi="Times New Roman"/>
          <w:sz w:val="28"/>
          <w:szCs w:val="28"/>
        </w:rPr>
        <w:t xml:space="preserve"> должен проверить высоту ограничивающего зуба с помощью шаблона и, в случае необходимости, довести её до необходимой</w:t>
      </w:r>
      <w:r>
        <w:rPr>
          <w:rFonts w:ascii="Times New Roman" w:hAnsi="Times New Roman"/>
          <w:sz w:val="28"/>
          <w:szCs w:val="28"/>
        </w:rPr>
        <w:t xml:space="preserve"> высоты</w:t>
      </w:r>
      <w:r w:rsidRPr="00F92E89">
        <w:rPr>
          <w:rFonts w:ascii="Times New Roman" w:hAnsi="Times New Roman"/>
          <w:sz w:val="28"/>
          <w:szCs w:val="28"/>
        </w:rPr>
        <w:t xml:space="preserve"> плоским напильником.</w:t>
      </w:r>
    </w:p>
    <w:p w:rsidR="00BD7D08" w:rsidRPr="007D6DE5" w:rsidRDefault="00BD7D08" w:rsidP="00BD7D08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2:</w:t>
      </w:r>
      <w:r w:rsidRPr="007D6D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«В» </w:t>
      </w:r>
      <w:r w:rsidRPr="007D6DE5">
        <w:rPr>
          <w:rFonts w:ascii="Times New Roman" w:hAnsi="Times New Roman"/>
          <w:b/>
          <w:bCs/>
          <w:sz w:val="28"/>
          <w:szCs w:val="28"/>
        </w:rPr>
        <w:t>Подготовка пилы к работе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7D08" w:rsidRPr="007D6DE5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E5">
        <w:rPr>
          <w:rFonts w:ascii="Times New Roman" w:hAnsi="Times New Roman"/>
          <w:sz w:val="28"/>
          <w:szCs w:val="28"/>
        </w:rPr>
        <w:t xml:space="preserve">В этом упражнении </w:t>
      </w:r>
      <w:r>
        <w:rPr>
          <w:rFonts w:ascii="Times New Roman" w:hAnsi="Times New Roman"/>
          <w:sz w:val="28"/>
          <w:szCs w:val="28"/>
        </w:rPr>
        <w:t>Конкурсанту</w:t>
      </w:r>
      <w:r w:rsidRPr="007D6DE5">
        <w:rPr>
          <w:rFonts w:ascii="Times New Roman" w:hAnsi="Times New Roman"/>
          <w:sz w:val="28"/>
          <w:szCs w:val="28"/>
        </w:rPr>
        <w:t xml:space="preserve"> предлагается разобрать и собрать пильный аппарат пилы. </w:t>
      </w:r>
    </w:p>
    <w:p w:rsidR="00BD7D08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887FB1">
        <w:rPr>
          <w:rFonts w:ascii="Times New Roman" w:hAnsi="Times New Roman"/>
          <w:sz w:val="28"/>
          <w:szCs w:val="28"/>
        </w:rPr>
        <w:t xml:space="preserve"> кладет пилу на стол и отходит за линию старта, которая находится на расстоянии 1 метр от стола. 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</w:t>
      </w:r>
      <w:r w:rsidRPr="00887FB1">
        <w:rPr>
          <w:rFonts w:ascii="Times New Roman" w:hAnsi="Times New Roman"/>
          <w:sz w:val="28"/>
          <w:szCs w:val="28"/>
        </w:rPr>
        <w:t xml:space="preserve">тарт» </w:t>
      </w:r>
      <w:r>
        <w:rPr>
          <w:rFonts w:ascii="Times New Roman" w:hAnsi="Times New Roman"/>
          <w:sz w:val="28"/>
          <w:szCs w:val="28"/>
        </w:rPr>
        <w:t>Конкурсант</w:t>
      </w:r>
      <w:r w:rsidRPr="00887FB1">
        <w:rPr>
          <w:rFonts w:ascii="Times New Roman" w:hAnsi="Times New Roman"/>
          <w:sz w:val="28"/>
          <w:szCs w:val="28"/>
        </w:rPr>
        <w:t xml:space="preserve"> должен: 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 xml:space="preserve">- подойти к столу (включается секундомер); 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>- отпустить гайки на болтах;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 xml:space="preserve">- снять защитную крышку (если нужно); 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>- снять цепь с шины и со звездочки;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 xml:space="preserve">- снять шину и повернуть вокруг продольной оси на 180° (или на 360°, если эту шину нельзя устанавливать с поворотом на 180°); 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>- установить на шину новую цепь;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>- установить на пилу шину с цепью;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>- установить на место защитную крышку (если нужно);</w:t>
      </w:r>
    </w:p>
    <w:p w:rsidR="00BD7D08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FB1">
        <w:rPr>
          <w:rFonts w:ascii="Times New Roman" w:hAnsi="Times New Roman"/>
          <w:sz w:val="28"/>
          <w:szCs w:val="28"/>
        </w:rPr>
        <w:t xml:space="preserve">- отрегулировать натяжение цепи </w:t>
      </w:r>
      <w:r>
        <w:rPr>
          <w:rFonts w:ascii="Times New Roman" w:hAnsi="Times New Roman"/>
          <w:sz w:val="28"/>
          <w:szCs w:val="28"/>
        </w:rPr>
        <w:t>(если нужно);</w:t>
      </w:r>
    </w:p>
    <w:p w:rsidR="00BD7D08" w:rsidRPr="00887FB1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затянуть гайки;</w:t>
      </w:r>
    </w:p>
    <w:p w:rsidR="00BD7D08" w:rsidRDefault="00BD7D08" w:rsidP="00BD7D08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положить ключ на стол.</w:t>
      </w:r>
    </w:p>
    <w:p w:rsidR="00BD7D08" w:rsidRDefault="00BD7D08" w:rsidP="00BD7D08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1F6A">
        <w:rPr>
          <w:rFonts w:ascii="Times New Roman" w:hAnsi="Times New Roman"/>
          <w:b/>
          <w:sz w:val="28"/>
          <w:szCs w:val="28"/>
        </w:rPr>
        <w:t xml:space="preserve">Модуль 3: </w:t>
      </w:r>
      <w:r>
        <w:rPr>
          <w:rFonts w:ascii="Times New Roman" w:hAnsi="Times New Roman"/>
          <w:b/>
          <w:sz w:val="28"/>
          <w:szCs w:val="28"/>
        </w:rPr>
        <w:t xml:space="preserve">«С» </w:t>
      </w:r>
      <w:r w:rsidRPr="00FC1F6A">
        <w:rPr>
          <w:rFonts w:ascii="Times New Roman" w:hAnsi="Times New Roman"/>
          <w:b/>
          <w:sz w:val="28"/>
          <w:szCs w:val="28"/>
        </w:rPr>
        <w:t>Валка дерева.</w:t>
      </w:r>
    </w:p>
    <w:p w:rsidR="00BD7D08" w:rsidRPr="00FC1F6A" w:rsidRDefault="00BD7D08" w:rsidP="00BD7D08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FC1F6A">
        <w:rPr>
          <w:rFonts w:ascii="Times New Roman" w:hAnsi="Times New Roman"/>
          <w:sz w:val="28"/>
          <w:szCs w:val="28"/>
        </w:rPr>
        <w:t xml:space="preserve"> должен в течение 3 минут, соблюдая требования правил техники безопасности, выполнить все элементы валки дерева на вертикально установленном отрезке бревна. </w:t>
      </w:r>
    </w:p>
    <w:p w:rsidR="00BD7D0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F6A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По команде «Старт», Конкурсант подходит к «дереву» и выполняет следующие элементы, соблюдая необходимые параметры:</w:t>
      </w:r>
    </w:p>
    <w:p w:rsidR="00BD7D0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подпил на необходимую глубину с прицеливанием;</w:t>
      </w:r>
    </w:p>
    <w:p w:rsidR="00BD7D0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косой рез, формируя угол подпила;</w:t>
      </w:r>
    </w:p>
    <w:p w:rsidR="00BD7D08" w:rsidRPr="00073613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пропил, соблюдая разницу высот между подпилом и пропилом;</w:t>
      </w:r>
    </w:p>
    <w:p w:rsidR="00BD7D0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2AB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недопил необходимой</w:t>
      </w:r>
      <w:proofErr w:type="gramEnd"/>
      <w:r>
        <w:rPr>
          <w:rFonts w:ascii="Times New Roman" w:hAnsi="Times New Roman"/>
          <w:sz w:val="28"/>
          <w:szCs w:val="28"/>
        </w:rPr>
        <w:t xml:space="preserve"> ширины;</w:t>
      </w:r>
    </w:p>
    <w:p w:rsidR="00BD7D0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сталкивание «дерева» с использованием валочных приспособлений;</w:t>
      </w:r>
    </w:p>
    <w:p w:rsidR="00BD7D0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отход в безопасную зону.</w:t>
      </w:r>
    </w:p>
    <w:p w:rsidR="00BD7D0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считается законченным, когда Конкурсант обойдет в безопасную зону.</w:t>
      </w:r>
    </w:p>
    <w:p w:rsidR="00BD7D08" w:rsidRDefault="00BD7D08" w:rsidP="00BD7D08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2E8">
        <w:rPr>
          <w:rFonts w:ascii="Times New Roman" w:hAnsi="Times New Roman"/>
          <w:b/>
          <w:sz w:val="28"/>
          <w:szCs w:val="28"/>
        </w:rPr>
        <w:t xml:space="preserve">Модуль 4: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C922E8">
        <w:rPr>
          <w:rFonts w:ascii="Times New Roman" w:hAnsi="Times New Roman"/>
          <w:b/>
          <w:sz w:val="28"/>
          <w:szCs w:val="28"/>
        </w:rPr>
        <w:t>Раскряжевка комбинированным резом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7D08" w:rsidRPr="00C922E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площадке на «козлах» устанавливаются два бревна с уклоном 7 градусов относительно горизонта с наклоном в противоположные стороны. Конкурсант должен отпилить от каждого ствола  по одному диску используя комбинированный рез. </w:t>
      </w:r>
    </w:p>
    <w:p w:rsidR="00BD7D08" w:rsidRDefault="00BD7D08" w:rsidP="00BD7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 По команде «Старт» Конкурсант подводит к ближайшему бревну и производит раскряжевку. Раскряжевка выполняется двумя резами: сначала снизу до середины бревна, а затем сверху.</w:t>
      </w:r>
      <w:r w:rsidRPr="00C922E8">
        <w:rPr>
          <w:rFonts w:ascii="Times New Roman" w:hAnsi="Times New Roman"/>
          <w:sz w:val="28"/>
          <w:szCs w:val="28"/>
        </w:rPr>
        <w:t xml:space="preserve"> На каждом стволе резы должны быть перпендикулярны продольной оси ствола и должны </w:t>
      </w:r>
      <w:r>
        <w:rPr>
          <w:rFonts w:ascii="Times New Roman" w:hAnsi="Times New Roman"/>
          <w:sz w:val="28"/>
          <w:szCs w:val="28"/>
        </w:rPr>
        <w:t>быть сведены</w:t>
      </w:r>
      <w:r w:rsidRPr="00C922E8">
        <w:rPr>
          <w:rFonts w:ascii="Times New Roman" w:hAnsi="Times New Roman"/>
          <w:sz w:val="28"/>
          <w:szCs w:val="28"/>
        </w:rPr>
        <w:t xml:space="preserve"> на одном уровне. </w:t>
      </w:r>
      <w:r>
        <w:rPr>
          <w:rFonts w:ascii="Times New Roman" w:hAnsi="Times New Roman"/>
          <w:sz w:val="28"/>
          <w:szCs w:val="28"/>
        </w:rPr>
        <w:t>После того как диск отделен от бревна, Конкурсант переходит ко второму бревну и производит раскряжевку аналогичным способом.</w:t>
      </w:r>
    </w:p>
    <w:p w:rsidR="00BD7D08" w:rsidRDefault="00BD7D08" w:rsidP="00BD7D08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считается выполненным, когда второй диск коснется земли.</w:t>
      </w:r>
    </w:p>
    <w:p w:rsidR="00BD7D08" w:rsidRDefault="00BD7D08" w:rsidP="00BD7D08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9A">
        <w:rPr>
          <w:rFonts w:ascii="Times New Roman" w:hAnsi="Times New Roman"/>
          <w:b/>
          <w:sz w:val="28"/>
          <w:szCs w:val="28"/>
        </w:rPr>
        <w:lastRenderedPageBreak/>
        <w:t xml:space="preserve">Модуль 5: </w:t>
      </w:r>
      <w:r>
        <w:rPr>
          <w:rFonts w:ascii="Times New Roman" w:hAnsi="Times New Roman"/>
          <w:b/>
          <w:sz w:val="28"/>
          <w:szCs w:val="28"/>
        </w:rPr>
        <w:t xml:space="preserve">«Е» </w:t>
      </w:r>
      <w:r w:rsidRPr="000A249A">
        <w:rPr>
          <w:rFonts w:ascii="Times New Roman" w:hAnsi="Times New Roman"/>
          <w:b/>
          <w:sz w:val="28"/>
          <w:szCs w:val="28"/>
        </w:rPr>
        <w:t>Точная раскряжевка.</w:t>
      </w:r>
    </w:p>
    <w:p w:rsidR="00BD7D08" w:rsidRDefault="00BD7D08" w:rsidP="00BD7D08">
      <w:pPr>
        <w:tabs>
          <w:tab w:val="left" w:pos="422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площадке укладываются на щиты два бревна. На щит укладываются опилки толщиной 3 см. </w:t>
      </w:r>
      <w:r>
        <w:rPr>
          <w:rFonts w:ascii="Times New Roman" w:hAnsi="Times New Roman"/>
          <w:sz w:val="28"/>
          <w:szCs w:val="28"/>
        </w:rPr>
        <w:t>Конкурсант</w:t>
      </w:r>
      <w:r w:rsidRPr="00C8286B">
        <w:rPr>
          <w:rFonts w:ascii="Times New Roman" w:hAnsi="Times New Roman"/>
          <w:bCs/>
          <w:sz w:val="28"/>
          <w:szCs w:val="28"/>
        </w:rPr>
        <w:t xml:space="preserve"> должен отрезать по </w:t>
      </w:r>
      <w:r>
        <w:rPr>
          <w:rFonts w:ascii="Times New Roman" w:hAnsi="Times New Roman"/>
          <w:bCs/>
          <w:sz w:val="28"/>
          <w:szCs w:val="28"/>
        </w:rPr>
        <w:t xml:space="preserve">одному </w:t>
      </w:r>
      <w:r w:rsidRPr="00C8286B">
        <w:rPr>
          <w:rFonts w:ascii="Times New Roman" w:hAnsi="Times New Roman"/>
          <w:bCs/>
          <w:sz w:val="28"/>
          <w:szCs w:val="28"/>
        </w:rPr>
        <w:t xml:space="preserve">диску от </w:t>
      </w:r>
      <w:r>
        <w:rPr>
          <w:rFonts w:ascii="Times New Roman" w:hAnsi="Times New Roman"/>
          <w:bCs/>
          <w:sz w:val="28"/>
          <w:szCs w:val="28"/>
        </w:rPr>
        <w:t xml:space="preserve">каждого из </w:t>
      </w:r>
      <w:r w:rsidRPr="00C8286B">
        <w:rPr>
          <w:rFonts w:ascii="Times New Roman" w:hAnsi="Times New Roman"/>
          <w:bCs/>
          <w:sz w:val="28"/>
          <w:szCs w:val="28"/>
        </w:rPr>
        <w:t>двух бревен, не повредив настил, на котором лежит бревно. Диск отрезается под прямым углом к продольной оси бревна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7D08" w:rsidRDefault="00BD7D08" w:rsidP="00BD7D08">
      <w:pPr>
        <w:tabs>
          <w:tab w:val="left" w:pos="422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Описание. По команде «Старт», </w:t>
      </w:r>
      <w:r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подходит к ближайшему бревну и производит раскряжевку, стараясь как можно более точно отпилить диск от бревна, но при этом не повредить щит, на котором оно лежит. Затем он переходит ко второму бревну и аналогичным способом выполняет раскряжевку второго бревна.</w:t>
      </w:r>
    </w:p>
    <w:p w:rsidR="00BD7D08" w:rsidRDefault="00BD7D08" w:rsidP="00BD7D08">
      <w:pPr>
        <w:tabs>
          <w:tab w:val="left" w:pos="422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 считается выполненным, когда </w:t>
      </w:r>
      <w:r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коснется пилой финишного диска.</w:t>
      </w:r>
    </w:p>
    <w:p w:rsidR="00BD7D08" w:rsidRPr="00D17B75" w:rsidRDefault="00BD7D08" w:rsidP="00BD7D08">
      <w:pPr>
        <w:tabs>
          <w:tab w:val="left" w:pos="4221"/>
        </w:tabs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7B75">
        <w:rPr>
          <w:rFonts w:ascii="Times New Roman" w:hAnsi="Times New Roman"/>
          <w:b/>
          <w:bCs/>
          <w:sz w:val="28"/>
          <w:szCs w:val="28"/>
        </w:rPr>
        <w:t xml:space="preserve">Модуль 6: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D17B75">
        <w:rPr>
          <w:rFonts w:ascii="Times New Roman" w:hAnsi="Times New Roman"/>
          <w:b/>
          <w:bCs/>
          <w:sz w:val="28"/>
          <w:szCs w:val="28"/>
        </w:rPr>
        <w:t>Обрезка сучьев.</w:t>
      </w:r>
    </w:p>
    <w:p w:rsidR="00BD7D08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 должен </w:t>
      </w:r>
      <w:r w:rsidRPr="00D17B75">
        <w:rPr>
          <w:rFonts w:ascii="Times New Roman" w:hAnsi="Times New Roman"/>
          <w:sz w:val="28"/>
          <w:szCs w:val="28"/>
        </w:rPr>
        <w:t>как можно быстрее срезать все сучья, не повредив ствол и не оставив пен</w:t>
      </w:r>
      <w:r>
        <w:rPr>
          <w:rFonts w:ascii="Times New Roman" w:hAnsi="Times New Roman"/>
          <w:sz w:val="28"/>
          <w:szCs w:val="28"/>
        </w:rPr>
        <w:t>ьков.</w:t>
      </w:r>
    </w:p>
    <w:p w:rsidR="00BD7D08" w:rsidRPr="00D17B75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 Конкурсант</w:t>
      </w:r>
      <w:r w:rsidRPr="00D17B75">
        <w:rPr>
          <w:rFonts w:ascii="Times New Roman" w:hAnsi="Times New Roman"/>
          <w:sz w:val="28"/>
          <w:szCs w:val="28"/>
        </w:rPr>
        <w:t xml:space="preserve"> по приглашению Эксперта входит в стартовую зону, запускает двигатель пилы и кладет пилу перед линией старта, нанесенной на стволе. Все части пилы должны находиться за линией старта. </w:t>
      </w:r>
    </w:p>
    <w:p w:rsidR="00BD7D08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«Старт» Конкурсант</w:t>
      </w:r>
      <w:r w:rsidRPr="00D17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 последовательно обрезать сучья от линии старта до линии финиша.</w:t>
      </w:r>
    </w:p>
    <w:p w:rsidR="00BD7D08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считается законченным, когда шина пересечет линию финиша.</w:t>
      </w:r>
    </w:p>
    <w:p w:rsidR="00BD7D08" w:rsidRDefault="00BD7D08" w:rsidP="00BD7D08">
      <w:pPr>
        <w:tabs>
          <w:tab w:val="left" w:pos="426"/>
        </w:tabs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5E9B">
        <w:rPr>
          <w:rFonts w:ascii="Times New Roman" w:hAnsi="Times New Roman"/>
          <w:b/>
          <w:sz w:val="28"/>
          <w:szCs w:val="28"/>
        </w:rPr>
        <w:t>Модуль 7</w:t>
      </w:r>
      <w:r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sz w:val="28"/>
          <w:szCs w:val="28"/>
        </w:rPr>
        <w:t>» Лесное товароведение</w:t>
      </w:r>
    </w:p>
    <w:p w:rsidR="00BD7D08" w:rsidRPr="00543BBE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543BBE">
        <w:rPr>
          <w:rFonts w:ascii="Times New Roman" w:hAnsi="Times New Roman"/>
          <w:sz w:val="28"/>
          <w:szCs w:val="28"/>
        </w:rPr>
        <w:t xml:space="preserve"> должен в течение 45 мин, соблюдая требования действующих государственных стандартов и правил техники безопасности,</w:t>
      </w:r>
      <w:r w:rsidRPr="00543BBE">
        <w:rPr>
          <w:sz w:val="28"/>
          <w:szCs w:val="28"/>
        </w:rPr>
        <w:t xml:space="preserve"> </w:t>
      </w:r>
      <w:r w:rsidRPr="00543BBE">
        <w:rPr>
          <w:rFonts w:ascii="Times New Roman" w:hAnsi="Times New Roman"/>
          <w:sz w:val="28"/>
          <w:szCs w:val="28"/>
        </w:rPr>
        <w:t xml:space="preserve">произвести измерение лесоматериалов, определить их объем, выявить </w:t>
      </w:r>
      <w:r>
        <w:rPr>
          <w:rFonts w:ascii="Times New Roman" w:hAnsi="Times New Roman"/>
          <w:sz w:val="28"/>
          <w:szCs w:val="28"/>
        </w:rPr>
        <w:t xml:space="preserve">и произвести измерения </w:t>
      </w:r>
      <w:r w:rsidRPr="00543BBE">
        <w:rPr>
          <w:rFonts w:ascii="Times New Roman" w:hAnsi="Times New Roman"/>
          <w:sz w:val="28"/>
          <w:szCs w:val="28"/>
        </w:rPr>
        <w:t>порок</w:t>
      </w:r>
      <w:r>
        <w:rPr>
          <w:rFonts w:ascii="Times New Roman" w:hAnsi="Times New Roman"/>
          <w:sz w:val="28"/>
          <w:szCs w:val="28"/>
        </w:rPr>
        <w:t>ов. О</w:t>
      </w:r>
      <w:r w:rsidRPr="00543BBE">
        <w:rPr>
          <w:rFonts w:ascii="Times New Roman" w:hAnsi="Times New Roman"/>
          <w:sz w:val="28"/>
          <w:szCs w:val="28"/>
        </w:rPr>
        <w:t>пределить сорт и назначение данных лесоматериалов.</w:t>
      </w:r>
    </w:p>
    <w:p w:rsidR="00BD7D08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BBE">
        <w:rPr>
          <w:rFonts w:ascii="Times New Roman" w:hAnsi="Times New Roman"/>
          <w:sz w:val="28"/>
          <w:szCs w:val="28"/>
        </w:rPr>
        <w:t xml:space="preserve">При выполнении задания </w:t>
      </w:r>
      <w:r>
        <w:rPr>
          <w:rFonts w:ascii="Times New Roman" w:hAnsi="Times New Roman"/>
          <w:sz w:val="28"/>
          <w:szCs w:val="28"/>
        </w:rPr>
        <w:t>Конкурсант</w:t>
      </w:r>
      <w:r w:rsidRPr="00543BBE">
        <w:rPr>
          <w:rFonts w:ascii="Times New Roman" w:hAnsi="Times New Roman"/>
          <w:sz w:val="28"/>
          <w:szCs w:val="28"/>
        </w:rPr>
        <w:t xml:space="preserve"> должен руководствоваться следующими государственными стандартами:</w:t>
      </w:r>
    </w:p>
    <w:p w:rsidR="00BD7D08" w:rsidRPr="00543BBE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BB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BBE">
        <w:rPr>
          <w:rFonts w:ascii="Times New Roman" w:hAnsi="Times New Roman"/>
          <w:sz w:val="28"/>
          <w:szCs w:val="28"/>
        </w:rPr>
        <w:t>измерение размеров сортиментов проводить согласно ГОСТ 2292-88 «Лесоматериалы круглые. Маркировка, сортировка, транспортирование, методы измерения и приемка»;</w:t>
      </w:r>
    </w:p>
    <w:p w:rsidR="00BD7D08" w:rsidRPr="00543BBE" w:rsidRDefault="00BD7D08" w:rsidP="00BD7D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B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BBE">
        <w:rPr>
          <w:rFonts w:ascii="Times New Roman" w:hAnsi="Times New Roman"/>
          <w:sz w:val="28"/>
          <w:szCs w:val="28"/>
        </w:rPr>
        <w:t>определение и измерение пороков древесины проводить согласно ГОСТ 2140-81 «Видимые пороки древесины. Классификация, термины и определения, способы измерения»;</w:t>
      </w:r>
    </w:p>
    <w:p w:rsidR="00BD7D08" w:rsidRPr="00543BBE" w:rsidRDefault="00BD7D08" w:rsidP="00BD7D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BBE">
        <w:rPr>
          <w:rFonts w:ascii="Times New Roman" w:hAnsi="Times New Roman"/>
          <w:sz w:val="28"/>
          <w:szCs w:val="28"/>
        </w:rPr>
        <w:t>- определения наименования сортимента, его сорта проводить по ГОСТ  9463-88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BBE">
        <w:rPr>
          <w:rFonts w:ascii="Times New Roman" w:hAnsi="Times New Roman"/>
          <w:sz w:val="28"/>
          <w:szCs w:val="28"/>
        </w:rPr>
        <w:t>«Лесоматериалы круглые хвойных пород»,  ГОСТ 9462-88 «Лесоматериалы круглые лиственных пород»;</w:t>
      </w:r>
    </w:p>
    <w:p w:rsidR="00BD7D08" w:rsidRPr="00543BBE" w:rsidRDefault="00BD7D08" w:rsidP="00BD7D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B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BBE">
        <w:rPr>
          <w:rFonts w:ascii="Times New Roman" w:hAnsi="Times New Roman"/>
          <w:sz w:val="28"/>
          <w:szCs w:val="28"/>
        </w:rPr>
        <w:t>определение объема сортимента проводить по ГОСТ 2708-75 «Лесоматериалы круглые. Таблицы объемов».</w:t>
      </w:r>
    </w:p>
    <w:p w:rsidR="00BD7D08" w:rsidRPr="00543BBE" w:rsidRDefault="00BD7D08" w:rsidP="00BD7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BBE">
        <w:rPr>
          <w:rFonts w:ascii="Times New Roman" w:hAnsi="Times New Roman"/>
          <w:sz w:val="28"/>
          <w:szCs w:val="28"/>
        </w:rPr>
        <w:t xml:space="preserve">Для выполнения измерений использовать рулетку. </w:t>
      </w:r>
    </w:p>
    <w:p w:rsidR="00BD7D08" w:rsidRDefault="00BD7D08" w:rsidP="00BD7D08">
      <w:pPr>
        <w:tabs>
          <w:tab w:val="left" w:pos="426"/>
        </w:tabs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8: «Н» Лесная таксация</w:t>
      </w:r>
    </w:p>
    <w:p w:rsidR="00BD7D08" w:rsidRDefault="00BD7D08" w:rsidP="00BD7D08">
      <w:pPr>
        <w:tabs>
          <w:tab w:val="left" w:pos="426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B2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произвести измерения границ и углов отведенного лесного участка.</w:t>
      </w:r>
    </w:p>
    <w:p w:rsidR="00BD7D08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отведенной площади Конкурсант должен выполнить сплошной перечет деревьев. Для каждой составляющей породы измерить высоты растущих деревьев с помощью высотомера - по три дерева в трех средних ступенях толщины. Результаты обмеров занести в ведомость перечета.</w:t>
      </w:r>
    </w:p>
    <w:p w:rsidR="00BD7D08" w:rsidRDefault="00BD7D08" w:rsidP="00BD7D0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полученным данным для каждой породы определить средний диаметр и среднюю высоту для каждой породы, определить разряд по породам с помощью таблиц разрядов высот. Определить запас по чистым породам на отведенной площади с помощью местных таблиц высот и объемов стволов в коре для древостоев разных древесных пород и районов по разрядам высот (по Н.В.Третьякову и П.В.Горскому). Определить запас по породам и общий на  одном гектаре. По предложенным таблицам определить разряд высот и запас на отведенном участке.</w:t>
      </w:r>
    </w:p>
    <w:p w:rsidR="00BD7D08" w:rsidRDefault="00BD7D08" w:rsidP="00BD7D08">
      <w:pPr>
        <w:tabs>
          <w:tab w:val="left" w:pos="426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Определить площадь отведенного участка и рассчитать запас по породам и общий запас на 1 га.</w:t>
      </w:r>
    </w:p>
    <w:p w:rsidR="00BD7D08" w:rsidRPr="00A531BE" w:rsidRDefault="00BD7D08" w:rsidP="00BD7D08">
      <w:pPr>
        <w:tabs>
          <w:tab w:val="left" w:pos="426"/>
        </w:tabs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1BE">
        <w:rPr>
          <w:rFonts w:ascii="Times New Roman" w:hAnsi="Times New Roman"/>
          <w:b/>
          <w:sz w:val="28"/>
          <w:szCs w:val="28"/>
        </w:rPr>
        <w:t xml:space="preserve">Модуль 9: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A531BE">
        <w:rPr>
          <w:rFonts w:ascii="Times New Roman" w:hAnsi="Times New Roman"/>
          <w:b/>
          <w:sz w:val="28"/>
          <w:szCs w:val="28"/>
        </w:rPr>
        <w:t>Оказа</w:t>
      </w:r>
      <w:r>
        <w:rPr>
          <w:rFonts w:ascii="Times New Roman" w:hAnsi="Times New Roman"/>
          <w:b/>
          <w:sz w:val="28"/>
          <w:szCs w:val="28"/>
        </w:rPr>
        <w:t>ние первой помощи пострадавшему</w:t>
      </w:r>
    </w:p>
    <w:p w:rsidR="00BF6513" w:rsidRPr="00AA11DD" w:rsidRDefault="00BD7D08" w:rsidP="00A7256F">
      <w:pPr>
        <w:tabs>
          <w:tab w:val="left" w:pos="426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должен оказать первую помощь пострадавшему при переломе ключицы, при открытом переломе голени и произвести сердечно-легочную реанимацию. Сердечно-легочная реанимация выполняется на манекене.</w:t>
      </w:r>
      <w:bookmarkEnd w:id="2"/>
    </w:p>
    <w:p w:rsidR="00A7256F" w:rsidRDefault="00A7256F" w:rsidP="00A7256F">
      <w:pPr>
        <w:pStyle w:val="a5"/>
        <w:numPr>
          <w:ilvl w:val="0"/>
          <w:numId w:val="19"/>
        </w:numPr>
        <w:ind w:left="714" w:hanging="357"/>
        <w:contextualSpacing w:val="0"/>
        <w:jc w:val="center"/>
        <w:rPr>
          <w:rFonts w:ascii="Times New Roman" w:hAnsi="Times New Roman"/>
          <w:b/>
          <w:sz w:val="28"/>
        </w:rPr>
      </w:pPr>
      <w:r w:rsidRPr="00325F19">
        <w:rPr>
          <w:rFonts w:ascii="Times New Roman" w:hAnsi="Times New Roman"/>
          <w:b/>
          <w:sz w:val="28"/>
        </w:rPr>
        <w:t>КРИТЕРИИ ОЦЕНКИ</w:t>
      </w:r>
    </w:p>
    <w:p w:rsidR="00A7256F" w:rsidRPr="006B27F9" w:rsidRDefault="00A7256F" w:rsidP="00A7256F">
      <w:pPr>
        <w:pStyle w:val="a5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Pr="00B64302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6B27F9">
        <w:rPr>
          <w:rFonts w:ascii="Times New Roman" w:hAnsi="Times New Roman"/>
          <w:sz w:val="28"/>
          <w:szCs w:val="28"/>
        </w:rPr>
        <w:t xml:space="preserve">. </w:t>
      </w:r>
    </w:p>
    <w:p w:rsidR="00A7256F" w:rsidRPr="006B27F9" w:rsidRDefault="00A7256F" w:rsidP="00A7256F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Таблица 2.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/>
      </w:tblPr>
      <w:tblGrid>
        <w:gridCol w:w="959"/>
        <w:gridCol w:w="4961"/>
        <w:gridCol w:w="1701"/>
        <w:gridCol w:w="1134"/>
        <w:gridCol w:w="992"/>
      </w:tblGrid>
      <w:tr w:rsidR="00A7256F" w:rsidRPr="00CC04A0" w:rsidTr="00A7256F">
        <w:tc>
          <w:tcPr>
            <w:tcW w:w="959" w:type="dxa"/>
            <w:vMerge w:val="restart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A7256F" w:rsidRPr="00A7256F" w:rsidRDefault="00A7256F" w:rsidP="00C65C8F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4961" w:type="dxa"/>
            <w:vMerge w:val="restart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7256F" w:rsidRPr="00A7256F" w:rsidRDefault="00A7256F" w:rsidP="00271C1A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7256F" w:rsidRPr="00A7256F" w:rsidRDefault="00A7256F" w:rsidP="0056623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56F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A7256F" w:rsidRPr="00CC04A0" w:rsidTr="00A7256F">
        <w:tc>
          <w:tcPr>
            <w:tcW w:w="959" w:type="dxa"/>
            <w:vMerge/>
            <w:tcBorders>
              <w:top w:val="single" w:sz="4" w:space="0" w:color="auto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A7256F" w:rsidRPr="00E84FCC" w:rsidRDefault="00A7256F" w:rsidP="0056623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7256F" w:rsidRPr="00E84FCC" w:rsidRDefault="00A7256F" w:rsidP="0056623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256F" w:rsidRPr="00680A39" w:rsidRDefault="00A7256F" w:rsidP="00A7256F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56F" w:rsidRPr="00680A39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256F" w:rsidRPr="00680A39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A7256F" w:rsidRPr="00CC04A0" w:rsidTr="00A7256F">
        <w:tc>
          <w:tcPr>
            <w:tcW w:w="959" w:type="dxa"/>
            <w:tcBorders>
              <w:top w:val="single" w:sz="4" w:space="0" w:color="8DB3E2" w:themeColor="text2" w:themeTint="66"/>
              <w:bottom w:val="single" w:sz="4" w:space="0" w:color="8DB3E2"/>
            </w:tcBorders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A7256F" w:rsidRPr="008D7B4E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оборудованием</w:t>
            </w:r>
          </w:p>
        </w:tc>
        <w:tc>
          <w:tcPr>
            <w:tcW w:w="1701" w:type="dxa"/>
            <w:shd w:val="clear" w:color="auto" w:fill="auto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Pr="0003128F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8DB3E2"/>
            </w:tcBorders>
            <w:shd w:val="clear" w:color="auto" w:fill="auto"/>
          </w:tcPr>
          <w:p w:rsidR="00A7256F" w:rsidRDefault="00A7256F" w:rsidP="00A7256F">
            <w:pPr>
              <w:spacing w:after="0"/>
              <w:jc w:val="center"/>
            </w:pPr>
            <w:r w:rsidRPr="003E66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3E66D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A7256F" w:rsidRPr="00CC04A0" w:rsidTr="00A7256F">
        <w:tc>
          <w:tcPr>
            <w:tcW w:w="959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6F" w:rsidRPr="00E84FCC" w:rsidRDefault="00A7256F" w:rsidP="00566236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пилы к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84F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</w:tcPr>
          <w:p w:rsidR="00A7256F" w:rsidRDefault="00A7256F" w:rsidP="00A7256F">
            <w:pPr>
              <w:spacing w:after="0"/>
              <w:jc w:val="center"/>
            </w:pPr>
            <w:r w:rsidRPr="003E66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3E66D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A7256F" w:rsidRPr="00CC04A0" w:rsidTr="00A7256F">
        <w:tc>
          <w:tcPr>
            <w:tcW w:w="959" w:type="dxa"/>
            <w:tcBorders>
              <w:top w:val="single" w:sz="4" w:space="0" w:color="8DB3E2"/>
            </w:tcBorders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6F" w:rsidRPr="00E84FCC" w:rsidRDefault="00A7256F" w:rsidP="00566236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Валка дерева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Pr="0003128F" w:rsidRDefault="007A252B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937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725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8DB3E2"/>
            </w:tcBorders>
            <w:shd w:val="clear" w:color="auto" w:fill="auto"/>
          </w:tcPr>
          <w:p w:rsidR="00A7256F" w:rsidRDefault="007A252B" w:rsidP="00A725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937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7256F" w:rsidRPr="00C91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7256F" w:rsidRPr="00CC04A0" w:rsidTr="00A7256F">
        <w:tc>
          <w:tcPr>
            <w:tcW w:w="959" w:type="dxa"/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6F" w:rsidRPr="008D7B4E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Раскряжевка комбинированным резом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Default="005937E7" w:rsidP="00A725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7256F" w:rsidRPr="005B73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256F" w:rsidRDefault="005937E7" w:rsidP="00A725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15,</w:t>
            </w:r>
            <w:r w:rsidR="00A7256F" w:rsidRPr="00C91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7256F" w:rsidRPr="00CC04A0" w:rsidTr="00A7256F">
        <w:tc>
          <w:tcPr>
            <w:tcW w:w="959" w:type="dxa"/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6F" w:rsidRPr="008D7B4E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Точная раскряжевка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Default="005937E7" w:rsidP="00A725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15,</w:t>
            </w:r>
            <w:r w:rsidR="00A7256F" w:rsidRPr="005B73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256F" w:rsidRDefault="005937E7" w:rsidP="00A725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7256F" w:rsidRPr="00C91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7256F" w:rsidRPr="00CC04A0" w:rsidTr="00A7256F">
        <w:tc>
          <w:tcPr>
            <w:tcW w:w="959" w:type="dxa"/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6F" w:rsidRPr="008D7B4E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Обрезка сучьев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Default="007A252B" w:rsidP="00A725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937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7256F" w:rsidRPr="005B73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256F" w:rsidRDefault="007A252B" w:rsidP="00A725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937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7256F" w:rsidRPr="00C91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7256F" w:rsidRPr="00CC04A0" w:rsidTr="00A7256F">
        <w:tc>
          <w:tcPr>
            <w:tcW w:w="959" w:type="dxa"/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6F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Лесное товароведение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Default="00A7256F" w:rsidP="00A7256F">
            <w:pPr>
              <w:spacing w:after="0"/>
              <w:jc w:val="center"/>
            </w:pPr>
            <w:r w:rsidRPr="00A663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A6638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256F" w:rsidRDefault="00A7256F" w:rsidP="00A7256F">
            <w:pPr>
              <w:spacing w:after="0"/>
              <w:jc w:val="center"/>
            </w:pPr>
            <w:r w:rsidRPr="00E569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E5695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A7256F" w:rsidRPr="00CC04A0" w:rsidTr="00A7256F">
        <w:tc>
          <w:tcPr>
            <w:tcW w:w="959" w:type="dxa"/>
            <w:tcBorders>
              <w:bottom w:val="single" w:sz="4" w:space="0" w:color="8DB3E2"/>
            </w:tcBorders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6F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таксация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Default="00A7256F" w:rsidP="00A7256F">
            <w:pPr>
              <w:spacing w:after="0"/>
              <w:jc w:val="center"/>
            </w:pPr>
            <w:r w:rsidRPr="00A663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A6638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256F" w:rsidRDefault="00A7256F" w:rsidP="00A7256F">
            <w:pPr>
              <w:spacing w:after="0"/>
              <w:jc w:val="center"/>
            </w:pPr>
            <w:r w:rsidRPr="00E569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E5695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A7256F" w:rsidRPr="00CC04A0" w:rsidTr="004A599B">
        <w:tc>
          <w:tcPr>
            <w:tcW w:w="959" w:type="dxa"/>
            <w:vMerge w:val="restart"/>
            <w:shd w:val="clear" w:color="auto" w:fill="auto"/>
            <w:vAlign w:val="center"/>
          </w:tcPr>
          <w:p w:rsidR="00A7256F" w:rsidRP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5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пострадавшему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A7256F" w:rsidRPr="00CC04A0" w:rsidTr="00A7256F">
        <w:tc>
          <w:tcPr>
            <w:tcW w:w="959" w:type="dxa"/>
            <w:vMerge/>
            <w:shd w:val="clear" w:color="auto" w:fill="auto"/>
            <w:vAlign w:val="center"/>
          </w:tcPr>
          <w:p w:rsid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7256F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636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Оказание помощи при переломе ключицы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vMerge/>
            <w:shd w:val="clear" w:color="auto" w:fill="auto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256F" w:rsidRPr="00CC04A0" w:rsidTr="00A7256F">
        <w:tc>
          <w:tcPr>
            <w:tcW w:w="959" w:type="dxa"/>
            <w:vMerge/>
            <w:shd w:val="clear" w:color="auto" w:fill="auto"/>
            <w:vAlign w:val="center"/>
          </w:tcPr>
          <w:p w:rsid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7256F" w:rsidRPr="00CB6365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636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Оказание помощи при открытом переломе голени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vMerge/>
            <w:shd w:val="clear" w:color="auto" w:fill="auto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256F" w:rsidRPr="00CC04A0" w:rsidTr="00A7256F">
        <w:tc>
          <w:tcPr>
            <w:tcW w:w="959" w:type="dxa"/>
            <w:vMerge/>
            <w:shd w:val="clear" w:color="auto" w:fill="auto"/>
            <w:vAlign w:val="center"/>
          </w:tcPr>
          <w:p w:rsidR="00A7256F" w:rsidRDefault="00A7256F" w:rsidP="00566236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7256F" w:rsidRPr="00CB6365" w:rsidRDefault="00A7256F" w:rsidP="00566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636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сердечно-легочной реанимации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  <w:vMerge/>
            <w:shd w:val="clear" w:color="auto" w:fill="auto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256F" w:rsidRPr="00CC04A0" w:rsidTr="00A7256F">
        <w:tc>
          <w:tcPr>
            <w:tcW w:w="959" w:type="dxa"/>
            <w:shd w:val="clear" w:color="auto" w:fill="auto"/>
          </w:tcPr>
          <w:p w:rsidR="00A7256F" w:rsidRPr="00886C6F" w:rsidRDefault="00A7256F" w:rsidP="0056623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Всего</w:t>
            </w:r>
          </w:p>
        </w:tc>
        <w:tc>
          <w:tcPr>
            <w:tcW w:w="4961" w:type="dxa"/>
            <w:shd w:val="clear" w:color="auto" w:fill="auto"/>
          </w:tcPr>
          <w:p w:rsidR="00A7256F" w:rsidRPr="00E84FCC" w:rsidRDefault="00A7256F" w:rsidP="0056623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256F" w:rsidRPr="00E84FCC" w:rsidRDefault="00A7256F" w:rsidP="00A7256F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7256F" w:rsidRPr="00E84FCC" w:rsidRDefault="00A7256F" w:rsidP="00A7256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A7256F" w:rsidRDefault="00A7256F" w:rsidP="00A7256F">
      <w:pPr>
        <w:spacing w:before="240"/>
        <w:rPr>
          <w:rFonts w:ascii="Times New Roman" w:hAnsi="Times New Roman"/>
          <w:sz w:val="24"/>
          <w:szCs w:val="24"/>
        </w:rPr>
      </w:pPr>
      <w:r w:rsidRPr="006B27F9">
        <w:rPr>
          <w:rFonts w:ascii="Times New Roman" w:hAnsi="Times New Roman"/>
          <w:b/>
          <w:sz w:val="28"/>
          <w:szCs w:val="28"/>
        </w:rPr>
        <w:t>Субъективные оценки</w:t>
      </w:r>
      <w:r w:rsidRPr="006B27F9">
        <w:rPr>
          <w:rFonts w:ascii="Times New Roman" w:hAnsi="Times New Roman"/>
          <w:sz w:val="28"/>
          <w:szCs w:val="28"/>
        </w:rPr>
        <w:t xml:space="preserve"> - Не применимо</w:t>
      </w:r>
      <w:r w:rsidRPr="00250343">
        <w:rPr>
          <w:rFonts w:ascii="Times New Roman" w:hAnsi="Times New Roman"/>
          <w:sz w:val="24"/>
          <w:szCs w:val="24"/>
        </w:rPr>
        <w:t>.</w:t>
      </w: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5937E7" w:rsidRPr="005937E7" w:rsidRDefault="005937E7" w:rsidP="005937E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5937E7" w:rsidRPr="005937E7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7E7">
        <w:rPr>
          <w:rFonts w:ascii="Times New Roman" w:hAnsi="Times New Roman"/>
          <w:sz w:val="28"/>
          <w:szCs w:val="28"/>
        </w:rPr>
        <w:t xml:space="preserve">Задания в модулях не повторяются. </w:t>
      </w:r>
    </w:p>
    <w:p w:rsidR="005937E7" w:rsidRPr="006B27F9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Для выполнения всех модулей, </w:t>
      </w:r>
      <w:r>
        <w:rPr>
          <w:rFonts w:ascii="Times New Roman" w:hAnsi="Times New Roman"/>
          <w:sz w:val="28"/>
          <w:szCs w:val="28"/>
        </w:rPr>
        <w:t>Конкурсант</w:t>
      </w:r>
      <w:r w:rsidRPr="006B27F9">
        <w:rPr>
          <w:rFonts w:ascii="Times New Roman" w:hAnsi="Times New Roman"/>
          <w:sz w:val="28"/>
          <w:szCs w:val="28"/>
        </w:rPr>
        <w:t xml:space="preserve"> имеет право использовать всё имеющееся на рабочем месте оборудование и инструмент. </w:t>
      </w:r>
    </w:p>
    <w:p w:rsidR="005937E7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Конкурсант</w:t>
      </w:r>
      <w:r w:rsidRPr="006B27F9">
        <w:rPr>
          <w:rFonts w:ascii="Times New Roman" w:hAnsi="Times New Roman"/>
          <w:sz w:val="28"/>
          <w:szCs w:val="28"/>
        </w:rPr>
        <w:t xml:space="preserve"> не выполнил задание в одном из модулей, к нему вернуться он не может. Задание считается выполненным</w:t>
      </w:r>
      <w:r>
        <w:rPr>
          <w:rFonts w:ascii="Times New Roman" w:hAnsi="Times New Roman"/>
          <w:sz w:val="28"/>
          <w:szCs w:val="28"/>
        </w:rPr>
        <w:t>, если все  модули</w:t>
      </w:r>
      <w:r w:rsidRPr="006B27F9">
        <w:rPr>
          <w:rFonts w:ascii="Times New Roman" w:hAnsi="Times New Roman"/>
          <w:sz w:val="28"/>
          <w:szCs w:val="28"/>
        </w:rPr>
        <w:t xml:space="preserve"> сделаны в основное время, в полном объёме</w:t>
      </w:r>
      <w:r>
        <w:rPr>
          <w:rFonts w:ascii="Times New Roman" w:hAnsi="Times New Roman"/>
          <w:sz w:val="28"/>
          <w:szCs w:val="28"/>
        </w:rPr>
        <w:t>.</w:t>
      </w:r>
    </w:p>
    <w:p w:rsidR="005937E7" w:rsidRPr="006B27F9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После выполнения задания </w:t>
      </w:r>
      <w:r>
        <w:rPr>
          <w:rFonts w:ascii="Times New Roman" w:hAnsi="Times New Roman"/>
          <w:sz w:val="28"/>
          <w:szCs w:val="28"/>
        </w:rPr>
        <w:t>Конкурсант должен получить подтверждение Э</w:t>
      </w:r>
      <w:r w:rsidRPr="006B27F9">
        <w:rPr>
          <w:rFonts w:ascii="Times New Roman" w:hAnsi="Times New Roman"/>
          <w:sz w:val="28"/>
          <w:szCs w:val="28"/>
        </w:rPr>
        <w:t xml:space="preserve">ксперта на выполнение следующего задания. </w:t>
      </w:r>
    </w:p>
    <w:p w:rsidR="005937E7" w:rsidRPr="006B27F9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Время начала и окончания выполнения задания (вкл</w:t>
      </w:r>
      <w:r>
        <w:rPr>
          <w:rFonts w:ascii="Times New Roman" w:hAnsi="Times New Roman"/>
          <w:sz w:val="28"/>
          <w:szCs w:val="28"/>
        </w:rPr>
        <w:t>ючая паузы и т.п.) проставляет Э</w:t>
      </w:r>
      <w:r w:rsidRPr="006B27F9">
        <w:rPr>
          <w:rFonts w:ascii="Times New Roman" w:hAnsi="Times New Roman"/>
          <w:sz w:val="28"/>
          <w:szCs w:val="28"/>
        </w:rPr>
        <w:t xml:space="preserve">ксперт. </w:t>
      </w:r>
    </w:p>
    <w:p w:rsidR="005937E7" w:rsidRPr="006B27F9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6B27F9">
        <w:rPr>
          <w:rFonts w:ascii="Times New Roman" w:hAnsi="Times New Roman"/>
          <w:sz w:val="28"/>
          <w:szCs w:val="28"/>
        </w:rPr>
        <w:t xml:space="preserve"> должен убедиться в том, что время начала указано корректно. </w:t>
      </w:r>
    </w:p>
    <w:p w:rsidR="005937E7" w:rsidRPr="006B27F9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Методика оценки результатов определяется экспертным сообществом в день начала проведения чемпионата. </w:t>
      </w:r>
    </w:p>
    <w:p w:rsidR="005937E7" w:rsidRPr="00520809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Конкурсанты, не имеющие специальной одежды, специальной  обуви, очков, перчаток</w:t>
      </w:r>
      <w:r w:rsidRPr="00520809">
        <w:rPr>
          <w:rFonts w:ascii="Times New Roman" w:hAnsi="Times New Roman"/>
          <w:sz w:val="28"/>
          <w:szCs w:val="28"/>
        </w:rPr>
        <w:t xml:space="preserve">, каски, не прошедшие инструктаж по технике безопасности, охране здоровья к выполнению задания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20809">
        <w:rPr>
          <w:rFonts w:ascii="Times New Roman" w:hAnsi="Times New Roman"/>
          <w:sz w:val="28"/>
          <w:szCs w:val="28"/>
        </w:rPr>
        <w:t>допуска</w:t>
      </w:r>
      <w:r>
        <w:rPr>
          <w:rFonts w:ascii="Times New Roman" w:hAnsi="Times New Roman"/>
          <w:sz w:val="28"/>
          <w:szCs w:val="28"/>
        </w:rPr>
        <w:t>ются</w:t>
      </w:r>
      <w:r w:rsidRPr="00520809">
        <w:rPr>
          <w:rFonts w:ascii="Times New Roman" w:hAnsi="Times New Roman"/>
          <w:sz w:val="28"/>
          <w:szCs w:val="28"/>
        </w:rPr>
        <w:t xml:space="preserve">. </w:t>
      </w:r>
    </w:p>
    <w:p w:rsidR="004E2A66" w:rsidRPr="005937E7" w:rsidRDefault="005937E7" w:rsidP="00593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809">
        <w:rPr>
          <w:rFonts w:ascii="Times New Roman" w:hAnsi="Times New Roman"/>
          <w:sz w:val="28"/>
          <w:szCs w:val="28"/>
        </w:rPr>
        <w:t xml:space="preserve">Эксперты не прошедшие инструктаж по технике безопасности, охране здоровья, не имеющие в необходимых случаях </w:t>
      </w:r>
      <w:r>
        <w:rPr>
          <w:rFonts w:ascii="Times New Roman" w:hAnsi="Times New Roman"/>
          <w:sz w:val="28"/>
          <w:szCs w:val="28"/>
        </w:rPr>
        <w:t>специальной одежды, специальной  обуви, очков, перчаток</w:t>
      </w:r>
      <w:r w:rsidRPr="00520809">
        <w:rPr>
          <w:rFonts w:ascii="Times New Roman" w:hAnsi="Times New Roman"/>
          <w:sz w:val="28"/>
          <w:szCs w:val="28"/>
        </w:rPr>
        <w:t>, каски к работе на площадке не допускаются.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4B" w:rsidRDefault="003F454B">
      <w:r>
        <w:separator/>
      </w:r>
    </w:p>
  </w:endnote>
  <w:endnote w:type="continuationSeparator" w:id="0">
    <w:p w:rsidR="003F454B" w:rsidRDefault="003F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8B4A8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F5C71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4B" w:rsidRDefault="003F454B">
      <w:r>
        <w:separator/>
      </w:r>
    </w:p>
  </w:footnote>
  <w:footnote w:type="continuationSeparator" w:id="0">
    <w:p w:rsidR="003F454B" w:rsidRDefault="003F4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56"/>
    <w:multiLevelType w:val="hybridMultilevel"/>
    <w:tmpl w:val="2D0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2E76C9"/>
    <w:multiLevelType w:val="hybridMultilevel"/>
    <w:tmpl w:val="2D0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9"/>
  </w:num>
  <w:num w:numId="12">
    <w:abstractNumId w:val="17"/>
  </w:num>
  <w:num w:numId="13">
    <w:abstractNumId w:val="19"/>
  </w:num>
  <w:num w:numId="14">
    <w:abstractNumId w:val="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B67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3F454B"/>
    <w:rsid w:val="0040722E"/>
    <w:rsid w:val="00425D35"/>
    <w:rsid w:val="00441ACD"/>
    <w:rsid w:val="00452EA3"/>
    <w:rsid w:val="00476D40"/>
    <w:rsid w:val="004A0726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937E7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010C"/>
    <w:rsid w:val="006C5C44"/>
    <w:rsid w:val="006E1059"/>
    <w:rsid w:val="00721023"/>
    <w:rsid w:val="00740FE5"/>
    <w:rsid w:val="0075575E"/>
    <w:rsid w:val="007557F6"/>
    <w:rsid w:val="007A252B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5C71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4A88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6F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7F0D"/>
    <w:rsid w:val="00BD1AB8"/>
    <w:rsid w:val="00BD2F82"/>
    <w:rsid w:val="00BD7D08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746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75EED"/>
    <w:rsid w:val="00E80209"/>
    <w:rsid w:val="00E802D3"/>
    <w:rsid w:val="00E90568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2C5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34D6A2-6F5B-4DB4-90D0-6D9CD495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Денисенко</cp:lastModifiedBy>
  <cp:revision>9</cp:revision>
  <cp:lastPrinted>2016-05-24T09:08:00Z</cp:lastPrinted>
  <dcterms:created xsi:type="dcterms:W3CDTF">2019-10-11T11:33:00Z</dcterms:created>
  <dcterms:modified xsi:type="dcterms:W3CDTF">2019-10-16T09:49:00Z</dcterms:modified>
</cp:coreProperties>
</file>